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FF572" w14:textId="77777777" w:rsidR="00810617" w:rsidRDefault="00FD633E">
      <w:pPr>
        <w:pStyle w:val="3"/>
        <w:widowControl/>
        <w:rPr>
          <w:rFonts w:hint="default"/>
        </w:rPr>
      </w:pPr>
      <w:r>
        <w:t>花都</w:t>
      </w:r>
      <w:r>
        <w:t>项目</w:t>
      </w:r>
      <w:r>
        <w:t>与海珠</w:t>
      </w:r>
      <w:r>
        <w:t>项目</w:t>
      </w:r>
      <w:r>
        <w:t>构造做法差异对比表</w:t>
      </w:r>
    </w:p>
    <w:tbl>
      <w:tblPr>
        <w:tblW w:w="9889" w:type="dxa"/>
        <w:tblCellSpacing w:w="15" w:type="dxa"/>
        <w:tblInd w:w="-5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7"/>
        <w:gridCol w:w="2887"/>
        <w:gridCol w:w="2944"/>
        <w:gridCol w:w="2971"/>
      </w:tblGrid>
      <w:tr w:rsidR="00810617" w14:paraId="66BC84DF" w14:textId="77777777">
        <w:trPr>
          <w:trHeight w:val="983"/>
          <w:tblHeader/>
          <w:tblCellSpacing w:w="15" w:type="dxa"/>
        </w:trPr>
        <w:tc>
          <w:tcPr>
            <w:tcW w:w="1042" w:type="dxa"/>
            <w:shd w:val="clear" w:color="auto" w:fill="auto"/>
            <w:vAlign w:val="center"/>
          </w:tcPr>
          <w:p w14:paraId="55E31F4D" w14:textId="77777777" w:rsidR="00810617" w:rsidRDefault="00FD633E">
            <w:pPr>
              <w:widowControl/>
              <w:jc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构造分类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5D18E794" w14:textId="77777777" w:rsidR="00810617" w:rsidRDefault="00FD633E">
            <w:pPr>
              <w:widowControl/>
              <w:jc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花都系列</w:t>
            </w:r>
          </w:p>
        </w:tc>
        <w:tc>
          <w:tcPr>
            <w:tcW w:w="2914" w:type="dxa"/>
            <w:shd w:val="clear" w:color="auto" w:fill="auto"/>
            <w:vAlign w:val="center"/>
          </w:tcPr>
          <w:p w14:paraId="394DA986" w14:textId="77777777" w:rsidR="00810617" w:rsidRDefault="00FD633E">
            <w:pPr>
              <w:widowControl/>
              <w:jc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海珠系列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5D66CF50" w14:textId="77777777" w:rsidR="00810617" w:rsidRDefault="00FD633E">
            <w:pPr>
              <w:widowControl/>
              <w:jc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主要差异点</w:t>
            </w:r>
          </w:p>
        </w:tc>
      </w:tr>
      <w:tr w:rsidR="00810617" w14:paraId="700090D5" w14:textId="77777777">
        <w:trPr>
          <w:tblCellSpacing w:w="15" w:type="dxa"/>
        </w:trPr>
        <w:tc>
          <w:tcPr>
            <w:tcW w:w="1042" w:type="dxa"/>
            <w:shd w:val="clear" w:color="auto" w:fill="auto"/>
            <w:vAlign w:val="center"/>
          </w:tcPr>
          <w:p w14:paraId="1C811E04" w14:textId="77777777" w:rsidR="00810617" w:rsidRDefault="00FD633E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地下室顶板防水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3524596B" w14:textId="77777777" w:rsidR="00810617" w:rsidRDefault="00FD633E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DA1</w:t>
            </w: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（种植顶板）：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4mm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厚自粘耐根穿刺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SBS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卷材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+2.0mm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聚氨酯涂</w:t>
            </w:r>
            <w:bookmarkStart w:id="0" w:name="_GoBack"/>
            <w:bookmarkEnd w:id="0"/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膜防水层。无隔离层描述。</w:t>
            </w:r>
          </w:p>
        </w:tc>
        <w:tc>
          <w:tcPr>
            <w:tcW w:w="2914" w:type="dxa"/>
            <w:shd w:val="clear" w:color="auto" w:fill="auto"/>
            <w:vAlign w:val="center"/>
          </w:tcPr>
          <w:p w14:paraId="7BA3F211" w14:textId="77777777" w:rsidR="00810617" w:rsidRDefault="00FD633E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F-1</w:t>
            </w: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（种植顶板）：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4mm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厚自粘耐根穿刺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SBS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卷材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+1.5mm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聚氨酯涂膜防水层，增加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200g/m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²无纺布隔离层。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47F1A5D9" w14:textId="77777777" w:rsidR="00810617" w:rsidRDefault="00FD633E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海珠系列明确使用隔离层，聚氨酯涂膜厚度更薄（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1.5mm vs 2.0mm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）。</w:t>
            </w:r>
          </w:p>
        </w:tc>
      </w:tr>
      <w:tr w:rsidR="00810617" w14:paraId="79AF5B00" w14:textId="77777777">
        <w:trPr>
          <w:tblCellSpacing w:w="15" w:type="dxa"/>
        </w:trPr>
        <w:tc>
          <w:tcPr>
            <w:tcW w:w="1042" w:type="dxa"/>
            <w:shd w:val="clear" w:color="auto" w:fill="auto"/>
            <w:vAlign w:val="center"/>
          </w:tcPr>
          <w:p w14:paraId="78F4D46D" w14:textId="77777777" w:rsidR="00810617" w:rsidRDefault="00FD633E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地下室侧墙防水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512AA4E2" w14:textId="77777777" w:rsidR="00810617" w:rsidRDefault="00FD633E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DB1</w:t>
            </w: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（一级防水）：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1.5mm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自粘聚合物改性沥青卷材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+2.0mm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聚氨酯涂膜。</w:t>
            </w:r>
          </w:p>
        </w:tc>
        <w:tc>
          <w:tcPr>
            <w:tcW w:w="2914" w:type="dxa"/>
            <w:shd w:val="clear" w:color="auto" w:fill="auto"/>
            <w:vAlign w:val="center"/>
          </w:tcPr>
          <w:p w14:paraId="6F8C54CA" w14:textId="77777777" w:rsidR="00810617" w:rsidRDefault="00FD633E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F-3</w:t>
            </w: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（一级防水）：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1.5mm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自粘聚合物改性沥青卷材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+1.5mm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聚氨酯涂膜，明确使用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20mm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厚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XPS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挤塑板保护层。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0BB5822F" w14:textId="77777777" w:rsidR="00810617" w:rsidRDefault="00FD633E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海珠系列增加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XPS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挤塑板保护层，聚氨酯涂膜厚度更薄。</w:t>
            </w:r>
          </w:p>
        </w:tc>
      </w:tr>
      <w:tr w:rsidR="00810617" w14:paraId="39579042" w14:textId="77777777">
        <w:trPr>
          <w:tblCellSpacing w:w="15" w:type="dxa"/>
        </w:trPr>
        <w:tc>
          <w:tcPr>
            <w:tcW w:w="1042" w:type="dxa"/>
            <w:shd w:val="clear" w:color="auto" w:fill="auto"/>
            <w:vAlign w:val="center"/>
          </w:tcPr>
          <w:p w14:paraId="424A3AAD" w14:textId="77777777" w:rsidR="00810617" w:rsidRDefault="00FD633E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屋面保温材料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6EB14680" w14:textId="77777777" w:rsidR="00810617" w:rsidRDefault="00FD633E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R-1</w:t>
            </w: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（保温上人屋面）：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XPS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挤塑板保温层，厚度按节能计算。</w:t>
            </w:r>
          </w:p>
        </w:tc>
        <w:tc>
          <w:tcPr>
            <w:tcW w:w="2914" w:type="dxa"/>
            <w:shd w:val="clear" w:color="auto" w:fill="auto"/>
            <w:vAlign w:val="center"/>
          </w:tcPr>
          <w:p w14:paraId="1EBE8D81" w14:textId="77777777" w:rsidR="00810617" w:rsidRDefault="00FD633E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R-1</w:t>
            </w: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（保温上人屋面）：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XPS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挤塑板保温层，但明确要求压缩强度≥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150kPa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，体积吸水率≤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3%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0B5A623A" w14:textId="77777777" w:rsidR="00810617" w:rsidRDefault="00FD633E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海珠系列对保温材料性能有更严格的技术要求。</w:t>
            </w:r>
          </w:p>
        </w:tc>
      </w:tr>
      <w:tr w:rsidR="00810617" w14:paraId="4B2402D6" w14:textId="77777777">
        <w:trPr>
          <w:tblCellSpacing w:w="15" w:type="dxa"/>
        </w:trPr>
        <w:tc>
          <w:tcPr>
            <w:tcW w:w="1042" w:type="dxa"/>
            <w:shd w:val="clear" w:color="auto" w:fill="auto"/>
            <w:vAlign w:val="center"/>
          </w:tcPr>
          <w:p w14:paraId="7D757D5D" w14:textId="77777777" w:rsidR="00810617" w:rsidRDefault="00FD633E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外墙涂料做法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42A7228A" w14:textId="77777777" w:rsidR="00810617" w:rsidRDefault="00FD633E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W1</w:t>
            </w: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（砌筑外墙）：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涂料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+2mm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厚聚合物水泥防水浆料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+15mm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抗裂纤维砂浆。</w:t>
            </w:r>
          </w:p>
        </w:tc>
        <w:tc>
          <w:tcPr>
            <w:tcW w:w="2914" w:type="dxa"/>
            <w:shd w:val="clear" w:color="auto" w:fill="auto"/>
            <w:vAlign w:val="center"/>
          </w:tcPr>
          <w:p w14:paraId="3BBB6EBF" w14:textId="77777777" w:rsidR="00810617" w:rsidRDefault="00FD633E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WN-1</w:t>
            </w: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（普通房间）：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涂料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+1.5mm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聚合物水泥防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水涂料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+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界面剂处理，无抗裂纤维砂浆。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62EA9A56" w14:textId="77777777" w:rsidR="00810617" w:rsidRDefault="00FD633E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花都系列强调抗裂纤维砂浆层，海珠系列简化结构，依赖界面剂和防水涂料。</w:t>
            </w:r>
          </w:p>
        </w:tc>
      </w:tr>
      <w:tr w:rsidR="00810617" w14:paraId="029A9581" w14:textId="77777777">
        <w:trPr>
          <w:tblCellSpacing w:w="15" w:type="dxa"/>
        </w:trPr>
        <w:tc>
          <w:tcPr>
            <w:tcW w:w="1042" w:type="dxa"/>
            <w:shd w:val="clear" w:color="auto" w:fill="auto"/>
            <w:vAlign w:val="center"/>
          </w:tcPr>
          <w:p w14:paraId="3909C0FA" w14:textId="77777777" w:rsidR="00810617" w:rsidRDefault="00FD633E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踢脚做法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0786B893" w14:textId="77777777" w:rsidR="00810617" w:rsidRDefault="00FD633E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T1</w:t>
            </w: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（精装踢脚）：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详见精装设计，基层为墙体。</w:t>
            </w: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T2</w:t>
            </w: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（涂料踢脚）：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灰色涂料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150mm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高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+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粉刷同墙面。</w:t>
            </w:r>
          </w:p>
        </w:tc>
        <w:tc>
          <w:tcPr>
            <w:tcW w:w="2914" w:type="dxa"/>
            <w:shd w:val="clear" w:color="auto" w:fill="auto"/>
            <w:vAlign w:val="center"/>
          </w:tcPr>
          <w:p w14:paraId="1E12BC3B" w14:textId="77777777" w:rsidR="00810617" w:rsidRDefault="00FD633E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TJ-1</w:t>
            </w: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（精装踢脚）：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明确使用无机涂料（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0.5mm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厚）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+20mm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厚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DS20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水泥砂浆层。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12C489CB" w14:textId="77777777" w:rsidR="00810617" w:rsidRDefault="00FD633E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海珠系列踢脚做法更详细，明确水泥砂浆层厚度及涂料类型。</w:t>
            </w:r>
          </w:p>
        </w:tc>
      </w:tr>
      <w:tr w:rsidR="00810617" w14:paraId="2ACFFF4D" w14:textId="77777777">
        <w:trPr>
          <w:tblCellSpacing w:w="15" w:type="dxa"/>
        </w:trPr>
        <w:tc>
          <w:tcPr>
            <w:tcW w:w="1042" w:type="dxa"/>
            <w:shd w:val="clear" w:color="auto" w:fill="auto"/>
            <w:vAlign w:val="center"/>
          </w:tcPr>
          <w:p w14:paraId="04EB2042" w14:textId="77777777" w:rsidR="00810617" w:rsidRDefault="00FD633E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楼面隔音处理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75214B22" w14:textId="77777777" w:rsidR="00810617" w:rsidRDefault="00FD633E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L2</w:t>
            </w: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（有隔音）：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隔音涂料或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XPS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挤塑板（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20mm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厚）。</w:t>
            </w:r>
          </w:p>
        </w:tc>
        <w:tc>
          <w:tcPr>
            <w:tcW w:w="2914" w:type="dxa"/>
            <w:shd w:val="clear" w:color="auto" w:fill="auto"/>
            <w:vAlign w:val="center"/>
          </w:tcPr>
          <w:p w14:paraId="0E3FB662" w14:textId="77777777" w:rsidR="00810617" w:rsidRDefault="00FD633E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L-5</w:t>
            </w: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（隔音楼面）：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喷涂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3mm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厚隔音阻尼涂料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+30mm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石膏自流平砂浆。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48122529" w14:textId="77777777" w:rsidR="00810617" w:rsidRDefault="00FD633E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海珠系列采用新型隔音材料（阻尼涂料），花都系列依赖传统保温材料。</w:t>
            </w:r>
          </w:p>
        </w:tc>
      </w:tr>
      <w:tr w:rsidR="00810617" w14:paraId="42D77BDF" w14:textId="77777777">
        <w:trPr>
          <w:tblCellSpacing w:w="15" w:type="dxa"/>
        </w:trPr>
        <w:tc>
          <w:tcPr>
            <w:tcW w:w="1042" w:type="dxa"/>
            <w:shd w:val="clear" w:color="auto" w:fill="auto"/>
            <w:vAlign w:val="center"/>
          </w:tcPr>
          <w:p w14:paraId="1F02C2BD" w14:textId="77777777" w:rsidR="00810617" w:rsidRDefault="00FD633E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分格缝设置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213D2D29" w14:textId="77777777" w:rsidR="00810617" w:rsidRDefault="00FD633E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外墙分格缝间距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3m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3m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，缝宽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8~10mm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，嵌高弹性耐候密封胶。</w:t>
            </w:r>
          </w:p>
        </w:tc>
        <w:tc>
          <w:tcPr>
            <w:tcW w:w="2914" w:type="dxa"/>
            <w:shd w:val="clear" w:color="auto" w:fill="auto"/>
            <w:vAlign w:val="center"/>
          </w:tcPr>
          <w:p w14:paraId="28CB9534" w14:textId="77777777" w:rsidR="00810617" w:rsidRDefault="00FD633E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外墙分格缝间距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3m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3m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，但明确分格缝位置需与金属网、找平层、防水层对齐。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78D84146" w14:textId="77777777" w:rsidR="00810617" w:rsidRDefault="00FD633E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海珠系列强调各构造层分格缝的同步设置，花都系列未明确对齐要求。</w:t>
            </w:r>
          </w:p>
        </w:tc>
      </w:tr>
      <w:tr w:rsidR="00810617" w14:paraId="40DB9710" w14:textId="77777777">
        <w:trPr>
          <w:tblCellSpacing w:w="15" w:type="dxa"/>
        </w:trPr>
        <w:tc>
          <w:tcPr>
            <w:tcW w:w="1042" w:type="dxa"/>
            <w:shd w:val="clear" w:color="auto" w:fill="auto"/>
            <w:vAlign w:val="center"/>
          </w:tcPr>
          <w:p w14:paraId="4E902037" w14:textId="77777777" w:rsidR="00810617" w:rsidRDefault="00FD633E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热镀锌钢丝网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67BA4D57" w14:textId="77777777" w:rsidR="00810617" w:rsidRDefault="00FD633E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网孔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15mm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，钢丝直径≥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0.7mm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，搭接长度≥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500mm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2914" w:type="dxa"/>
            <w:shd w:val="clear" w:color="auto" w:fill="auto"/>
            <w:vAlign w:val="center"/>
          </w:tcPr>
          <w:p w14:paraId="12EFA611" w14:textId="77777777" w:rsidR="00810617" w:rsidRDefault="00FD633E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网孔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10mm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或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15mm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，钢丝直径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0.7mm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，搭接宽度≥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300mm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03967DCB" w14:textId="77777777" w:rsidR="00810617" w:rsidRDefault="00FD633E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海珠系列允许更小网孔（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10mm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），搭接宽度要求更低。</w:t>
            </w:r>
          </w:p>
        </w:tc>
      </w:tr>
      <w:tr w:rsidR="00810617" w14:paraId="4053E325" w14:textId="77777777">
        <w:trPr>
          <w:tblCellSpacing w:w="15" w:type="dxa"/>
        </w:trPr>
        <w:tc>
          <w:tcPr>
            <w:tcW w:w="1042" w:type="dxa"/>
            <w:shd w:val="clear" w:color="auto" w:fill="auto"/>
            <w:vAlign w:val="center"/>
          </w:tcPr>
          <w:p w14:paraId="026A4B74" w14:textId="77777777" w:rsidR="00810617" w:rsidRDefault="00FD633E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防水层数要求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405DEAA2" w14:textId="77777777" w:rsidR="00810617" w:rsidRDefault="00FD633E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地下室底板：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1.2mm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高分子自粘胶膜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+1.0mm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水泥基渗透结晶。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&lt;b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（共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道）</w:t>
            </w:r>
          </w:p>
        </w:tc>
        <w:tc>
          <w:tcPr>
            <w:tcW w:w="2914" w:type="dxa"/>
            <w:shd w:val="clear" w:color="auto" w:fill="auto"/>
            <w:vAlign w:val="center"/>
          </w:tcPr>
          <w:p w14:paraId="29CFD589" w14:textId="77777777" w:rsidR="00810617" w:rsidRDefault="00FD633E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地下室底板：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1.2mm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高分子自粘胶膜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+1.5mm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聚氨酯涂膜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+1.0mm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渗透结晶。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&lt;b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（共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道）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457345A8" w14:textId="77777777" w:rsidR="00810617" w:rsidRDefault="00FD633E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海珠系列按新规范增加至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道防水，花都系列仅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道。</w:t>
            </w:r>
          </w:p>
        </w:tc>
      </w:tr>
      <w:tr w:rsidR="00810617" w14:paraId="0C9E529A" w14:textId="77777777">
        <w:trPr>
          <w:tblCellSpacing w:w="15" w:type="dxa"/>
        </w:trPr>
        <w:tc>
          <w:tcPr>
            <w:tcW w:w="1042" w:type="dxa"/>
            <w:shd w:val="clear" w:color="auto" w:fill="auto"/>
            <w:vAlign w:val="center"/>
          </w:tcPr>
          <w:p w14:paraId="209F180E" w14:textId="77777777" w:rsidR="00810617" w:rsidRDefault="00FD633E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保温层要求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68C21B8A" w14:textId="77777777" w:rsidR="00810617" w:rsidRDefault="00FD633E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倒置式屋面保温层：导热系数≤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0.080W/(m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·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K)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，压缩强度≥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150kPa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2914" w:type="dxa"/>
            <w:shd w:val="clear" w:color="auto" w:fill="auto"/>
            <w:vAlign w:val="center"/>
          </w:tcPr>
          <w:p w14:paraId="332CB25E" w14:textId="77777777" w:rsidR="00810617" w:rsidRDefault="00FD633E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未明确倒置式屋面，但要求挤塑板压缩强度≥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150kPa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，吸水率≤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3%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035C524E" w14:textId="77777777" w:rsidR="00810617" w:rsidRDefault="00FD633E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花都系列对倒置式屋面保温层有专项要求，海珠系列通用性更强。</w:t>
            </w:r>
          </w:p>
        </w:tc>
      </w:tr>
    </w:tbl>
    <w:p w14:paraId="33F14060" w14:textId="77777777" w:rsidR="00810617" w:rsidRDefault="00FD633E">
      <w:pPr>
        <w:widowControl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/>
          <w:sz w:val="18"/>
          <w:szCs w:val="18"/>
        </w:rPr>
        <w:pict w14:anchorId="782E323E">
          <v:rect id="_x0000_i1025" style="width:6in;height:1.5pt" o:hralign="center" o:hrstd="t" o:hr="t" fillcolor="#a0a0a0" stroked="f"/>
        </w:pict>
      </w:r>
    </w:p>
    <w:p w14:paraId="5AE7178A" w14:textId="77777777" w:rsidR="00810617" w:rsidRDefault="00810617">
      <w:pPr>
        <w:pStyle w:val="3"/>
        <w:widowControl/>
        <w:rPr>
          <w:rStyle w:val="a4"/>
          <w:rFonts w:ascii="微软雅黑" w:eastAsia="微软雅黑" w:hAnsi="微软雅黑" w:cs="微软雅黑" w:hint="default"/>
          <w:b/>
          <w:sz w:val="18"/>
          <w:szCs w:val="18"/>
        </w:rPr>
      </w:pPr>
    </w:p>
    <w:p w14:paraId="6CF1465A" w14:textId="77777777" w:rsidR="00810617" w:rsidRDefault="00810617">
      <w:pPr>
        <w:pStyle w:val="3"/>
        <w:widowControl/>
        <w:rPr>
          <w:rStyle w:val="a4"/>
          <w:rFonts w:ascii="微软雅黑" w:eastAsia="微软雅黑" w:hAnsi="微软雅黑" w:cs="微软雅黑" w:hint="default"/>
          <w:b/>
          <w:sz w:val="18"/>
          <w:szCs w:val="18"/>
        </w:rPr>
      </w:pPr>
    </w:p>
    <w:p w14:paraId="675F907A" w14:textId="77777777" w:rsidR="00810617" w:rsidRDefault="00FD633E">
      <w:pPr>
        <w:pStyle w:val="3"/>
        <w:widowControl/>
        <w:rPr>
          <w:rFonts w:ascii="微软雅黑" w:eastAsia="微软雅黑" w:hAnsi="微软雅黑" w:cs="微软雅黑" w:hint="default"/>
          <w:sz w:val="18"/>
          <w:szCs w:val="18"/>
        </w:rPr>
      </w:pPr>
      <w:r>
        <w:rPr>
          <w:rStyle w:val="a4"/>
          <w:rFonts w:ascii="微软雅黑" w:eastAsia="微软雅黑" w:hAnsi="微软雅黑" w:cs="微软雅黑"/>
          <w:b/>
          <w:sz w:val="18"/>
          <w:szCs w:val="18"/>
        </w:rPr>
        <w:lastRenderedPageBreak/>
        <w:t>总结差异核心点：</w:t>
      </w:r>
    </w:p>
    <w:p w14:paraId="04A1C0E0" w14:textId="77777777" w:rsidR="00810617" w:rsidRDefault="00FD633E">
      <w:pPr>
        <w:widowControl/>
        <w:numPr>
          <w:ilvl w:val="0"/>
          <w:numId w:val="1"/>
        </w:numPr>
        <w:spacing w:beforeAutospacing="1" w:afterAutospacing="1"/>
        <w:rPr>
          <w:rFonts w:ascii="微软雅黑" w:eastAsia="微软雅黑" w:hAnsi="微软雅黑" w:cs="微软雅黑"/>
          <w:sz w:val="18"/>
          <w:szCs w:val="18"/>
        </w:rPr>
      </w:pPr>
      <w:r>
        <w:rPr>
          <w:rStyle w:val="a4"/>
          <w:rFonts w:ascii="微软雅黑" w:eastAsia="微软雅黑" w:hAnsi="微软雅黑" w:cs="微软雅黑" w:hint="eastAsia"/>
          <w:sz w:val="18"/>
          <w:szCs w:val="18"/>
        </w:rPr>
        <w:t>防水层数与材料</w:t>
      </w:r>
      <w:r>
        <w:rPr>
          <w:rFonts w:ascii="微软雅黑" w:eastAsia="微软雅黑" w:hAnsi="微软雅黑" w:cs="微软雅黑" w:hint="eastAsia"/>
          <w:sz w:val="18"/>
          <w:szCs w:val="18"/>
        </w:rPr>
        <w:t>：海珠系列遵循新规范（如地下室底板</w:t>
      </w:r>
      <w:r>
        <w:rPr>
          <w:rFonts w:ascii="微软雅黑" w:eastAsia="微软雅黑" w:hAnsi="微软雅黑" w:cs="微软雅黑" w:hint="eastAsia"/>
          <w:sz w:val="18"/>
          <w:szCs w:val="18"/>
        </w:rPr>
        <w:t>3</w:t>
      </w:r>
      <w:r>
        <w:rPr>
          <w:rFonts w:ascii="微软雅黑" w:eastAsia="微软雅黑" w:hAnsi="微软雅黑" w:cs="微软雅黑" w:hint="eastAsia"/>
          <w:sz w:val="18"/>
          <w:szCs w:val="18"/>
        </w:rPr>
        <w:t>道防水），花都系列较为传统。</w:t>
      </w:r>
    </w:p>
    <w:p w14:paraId="6A45CC49" w14:textId="77777777" w:rsidR="00810617" w:rsidRDefault="00FD633E">
      <w:pPr>
        <w:widowControl/>
        <w:numPr>
          <w:ilvl w:val="0"/>
          <w:numId w:val="1"/>
        </w:numPr>
        <w:spacing w:beforeAutospacing="1" w:afterAutospacing="1"/>
        <w:rPr>
          <w:rFonts w:ascii="微软雅黑" w:eastAsia="微软雅黑" w:hAnsi="微软雅黑" w:cs="微软雅黑"/>
          <w:sz w:val="18"/>
          <w:szCs w:val="18"/>
        </w:rPr>
      </w:pPr>
      <w:r>
        <w:rPr>
          <w:rStyle w:val="a4"/>
          <w:rFonts w:ascii="微软雅黑" w:eastAsia="微软雅黑" w:hAnsi="微软雅黑" w:cs="微软雅黑" w:hint="eastAsia"/>
          <w:sz w:val="18"/>
          <w:szCs w:val="18"/>
        </w:rPr>
        <w:t>保温与隔音</w:t>
      </w:r>
      <w:r>
        <w:rPr>
          <w:rFonts w:ascii="微软雅黑" w:eastAsia="微软雅黑" w:hAnsi="微软雅黑" w:cs="微软雅黑" w:hint="eastAsia"/>
          <w:sz w:val="18"/>
          <w:szCs w:val="18"/>
        </w:rPr>
        <w:t>：海珠系列引入新型材料（如隔音阻尼涂料），花都系列依赖传统</w:t>
      </w:r>
      <w:r>
        <w:rPr>
          <w:rFonts w:ascii="微软雅黑" w:eastAsia="微软雅黑" w:hAnsi="微软雅黑" w:cs="微软雅黑" w:hint="eastAsia"/>
          <w:sz w:val="18"/>
          <w:szCs w:val="18"/>
        </w:rPr>
        <w:t>XPS</w:t>
      </w:r>
      <w:r>
        <w:rPr>
          <w:rFonts w:ascii="微软雅黑" w:eastAsia="微软雅黑" w:hAnsi="微软雅黑" w:cs="微软雅黑" w:hint="eastAsia"/>
          <w:sz w:val="18"/>
          <w:szCs w:val="18"/>
        </w:rPr>
        <w:t>挤塑板。</w:t>
      </w:r>
    </w:p>
    <w:p w14:paraId="1474373A" w14:textId="77777777" w:rsidR="00810617" w:rsidRDefault="00FD633E">
      <w:pPr>
        <w:widowControl/>
        <w:numPr>
          <w:ilvl w:val="0"/>
          <w:numId w:val="1"/>
        </w:numPr>
        <w:spacing w:beforeAutospacing="1" w:afterAutospacing="1"/>
        <w:rPr>
          <w:rFonts w:ascii="微软雅黑" w:eastAsia="微软雅黑" w:hAnsi="微软雅黑" w:cs="微软雅黑"/>
          <w:sz w:val="18"/>
          <w:szCs w:val="18"/>
        </w:rPr>
      </w:pPr>
      <w:r>
        <w:rPr>
          <w:rStyle w:val="a4"/>
          <w:rFonts w:ascii="微软雅黑" w:eastAsia="微软雅黑" w:hAnsi="微软雅黑" w:cs="微软雅黑" w:hint="eastAsia"/>
          <w:sz w:val="18"/>
          <w:szCs w:val="18"/>
        </w:rPr>
        <w:t>施工细节</w:t>
      </w:r>
      <w:r>
        <w:rPr>
          <w:rFonts w:ascii="微软雅黑" w:eastAsia="微软雅黑" w:hAnsi="微软雅黑" w:cs="微软雅黑" w:hint="eastAsia"/>
          <w:sz w:val="18"/>
          <w:szCs w:val="18"/>
        </w:rPr>
        <w:t>：海珠系列更强调构造层对齐（如分格缝）和界面剂处理，花都系列更注重抗裂纤维砂浆等结构层。</w:t>
      </w:r>
    </w:p>
    <w:p w14:paraId="1D94AB18" w14:textId="77777777" w:rsidR="00810617" w:rsidRDefault="00FD633E">
      <w:pPr>
        <w:widowControl/>
        <w:numPr>
          <w:ilvl w:val="0"/>
          <w:numId w:val="1"/>
        </w:numPr>
        <w:spacing w:beforeAutospacing="1" w:afterAutospacing="1"/>
        <w:rPr>
          <w:rFonts w:ascii="微软雅黑" w:eastAsia="微软雅黑" w:hAnsi="微软雅黑" w:cs="微软雅黑"/>
          <w:sz w:val="18"/>
          <w:szCs w:val="18"/>
        </w:rPr>
      </w:pPr>
      <w:r>
        <w:rPr>
          <w:rStyle w:val="a4"/>
          <w:rFonts w:ascii="微软雅黑" w:eastAsia="微软雅黑" w:hAnsi="微软雅黑" w:cs="微软雅黑" w:hint="eastAsia"/>
          <w:sz w:val="18"/>
          <w:szCs w:val="18"/>
        </w:rPr>
        <w:t>材料性能标准</w:t>
      </w:r>
      <w:r>
        <w:rPr>
          <w:rFonts w:ascii="微软雅黑" w:eastAsia="微软雅黑" w:hAnsi="微软雅黑" w:cs="微软雅黑" w:hint="eastAsia"/>
          <w:sz w:val="18"/>
          <w:szCs w:val="18"/>
        </w:rPr>
        <w:t>：花都系列对倒置式屋面保温材料有专项性能要求，海珠系列未单独区分。</w:t>
      </w:r>
    </w:p>
    <w:p w14:paraId="46100C8F" w14:textId="77777777" w:rsidR="00810617" w:rsidRDefault="00FD633E">
      <w:pPr>
        <w:pStyle w:val="3"/>
        <w:widowControl/>
        <w:rPr>
          <w:rStyle w:val="a4"/>
          <w:rFonts w:ascii="微软雅黑" w:eastAsia="微软雅黑" w:hAnsi="微软雅黑" w:cs="微软雅黑" w:hint="default"/>
          <w:b/>
          <w:sz w:val="18"/>
          <w:szCs w:val="18"/>
        </w:rPr>
      </w:pPr>
      <w:r>
        <w:rPr>
          <w:rStyle w:val="a4"/>
          <w:rFonts w:ascii="微软雅黑" w:eastAsia="微软雅黑" w:hAnsi="微软雅黑" w:cs="微软雅黑"/>
          <w:b/>
          <w:sz w:val="18"/>
          <w:szCs w:val="18"/>
        </w:rPr>
        <w:t>结论</w:t>
      </w:r>
    </w:p>
    <w:p w14:paraId="380FAB32" w14:textId="77777777" w:rsidR="00810617" w:rsidRDefault="00FD633E">
      <w:pPr>
        <w:rPr>
          <w:bCs/>
        </w:rPr>
      </w:pPr>
      <w:r>
        <w:rPr>
          <w:rStyle w:val="a4"/>
          <w:rFonts w:ascii="微软雅黑" w:eastAsia="微软雅黑" w:hAnsi="微软雅黑" w:cs="微软雅黑" w:hint="eastAsia"/>
          <w:b w:val="0"/>
          <w:bCs/>
          <w:sz w:val="18"/>
          <w:szCs w:val="18"/>
        </w:rPr>
        <w:t>建议依海珠项目的做法作为基础结合项目实际进行优化</w:t>
      </w:r>
    </w:p>
    <w:p w14:paraId="40DD1472" w14:textId="77777777" w:rsidR="00810617" w:rsidRDefault="00810617">
      <w:pPr>
        <w:rPr>
          <w:rFonts w:ascii="微软雅黑" w:eastAsia="微软雅黑" w:hAnsi="微软雅黑" w:cs="微软雅黑"/>
          <w:sz w:val="18"/>
          <w:szCs w:val="18"/>
        </w:rPr>
      </w:pPr>
    </w:p>
    <w:sectPr w:rsidR="00810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75F1A" w14:textId="77777777" w:rsidR="00FD633E" w:rsidRDefault="00FD633E"/>
  </w:endnote>
  <w:endnote w:type="continuationSeparator" w:id="0">
    <w:p w14:paraId="584A853E" w14:textId="77777777" w:rsidR="00FD633E" w:rsidRDefault="00FD63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5F974" w14:textId="77777777" w:rsidR="00FD633E" w:rsidRDefault="00FD633E"/>
  </w:footnote>
  <w:footnote w:type="continuationSeparator" w:id="0">
    <w:p w14:paraId="6764CDAB" w14:textId="77777777" w:rsidR="00FD633E" w:rsidRDefault="00FD633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6272513"/>
    <w:multiLevelType w:val="multilevel"/>
    <w:tmpl w:val="D627251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880762"/>
    <w:rsid w:val="006A5010"/>
    <w:rsid w:val="00810617"/>
    <w:rsid w:val="00FD633E"/>
    <w:rsid w:val="18880762"/>
    <w:rsid w:val="346C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446B84-2B43-422A-9CCF-ADDF49B7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218</Words>
  <Characters>1243</Characters>
  <Application>Microsoft Office Word</Application>
  <DocSecurity>0</DocSecurity>
  <Lines>10</Lines>
  <Paragraphs>2</Paragraphs>
  <ScaleCrop>false</ScaleCrop>
  <Company>hanhua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XZY</dc:creator>
  <cp:lastModifiedBy>彭淑寅</cp:lastModifiedBy>
  <cp:revision>2</cp:revision>
  <dcterms:created xsi:type="dcterms:W3CDTF">2025-02-26T08:16:00Z</dcterms:created>
  <dcterms:modified xsi:type="dcterms:W3CDTF">2025-02-26T08:16:00Z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EC38D61D360D4AF89F1F96A95522064F_13</vt:lpwstr>
  </property>
  <property fmtid="{D5CDD505-2E9C-101B-9397-08002B2CF9AE}" pid="4" name="KSOTemplateDocerSaveRecord">
    <vt:lpwstr>eyJoZGlkIjoiZGY0ZDE1YmRlZTVmM2ExNmFmYjM4NTQ1NzBkNDg3MDMiLCJ1c2VySWQiOiIyODI4ODQwMTkifQ==</vt:lpwstr>
  </property>
</Properties>
</file>